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44D46" w14:textId="46A37D25" w:rsidR="00913AD5" w:rsidRDefault="00A86055">
      <w:pPr>
        <w:tabs>
          <w:tab w:val="left" w:pos="2127"/>
        </w:tabs>
        <w:spacing w:after="60"/>
        <w:ind w:left="0" w:hanging="2"/>
        <w:rPr>
          <w:sz w:val="22"/>
          <w:szCs w:val="22"/>
        </w:rPr>
      </w:pPr>
      <w:r>
        <w:rPr>
          <w:b/>
          <w:sz w:val="22"/>
          <w:szCs w:val="22"/>
        </w:rPr>
        <w:t>Source:</w:t>
      </w:r>
      <w:r>
        <w:rPr>
          <w:b/>
          <w:sz w:val="22"/>
          <w:szCs w:val="22"/>
        </w:rPr>
        <w:tab/>
      </w:r>
      <w:r w:rsidR="00E1426B">
        <w:rPr>
          <w:b/>
          <w:sz w:val="22"/>
          <w:szCs w:val="22"/>
        </w:rPr>
        <w:t>Samsung Electronics, CO., LTD</w:t>
      </w:r>
    </w:p>
    <w:p w14:paraId="41A566F9" w14:textId="70ECBD2B" w:rsidR="00913AD5" w:rsidRDefault="00A86055">
      <w:pPr>
        <w:tabs>
          <w:tab w:val="left" w:pos="2127"/>
        </w:tabs>
        <w:spacing w:after="60"/>
        <w:ind w:left="0" w:hanging="2"/>
        <w:rPr>
          <w:sz w:val="22"/>
          <w:szCs w:val="22"/>
        </w:rPr>
      </w:pPr>
      <w:r>
        <w:rPr>
          <w:b/>
          <w:sz w:val="22"/>
          <w:szCs w:val="22"/>
        </w:rPr>
        <w:t>Title:</w:t>
      </w:r>
      <w:r>
        <w:rPr>
          <w:b/>
          <w:sz w:val="22"/>
          <w:szCs w:val="22"/>
        </w:rPr>
        <w:tab/>
      </w:r>
      <w:r w:rsidR="00DA0385">
        <w:rPr>
          <w:b/>
          <w:sz w:val="22"/>
          <w:szCs w:val="22"/>
        </w:rPr>
        <w:t xml:space="preserve">Proposed </w:t>
      </w:r>
      <w:r w:rsidR="001710E3">
        <w:rPr>
          <w:b/>
          <w:sz w:val="22"/>
          <w:szCs w:val="22"/>
        </w:rPr>
        <w:t>way forward</w:t>
      </w:r>
      <w:r w:rsidR="00DA0385">
        <w:rPr>
          <w:b/>
          <w:sz w:val="22"/>
          <w:szCs w:val="22"/>
        </w:rPr>
        <w:t xml:space="preserve"> of </w:t>
      </w:r>
      <w:r w:rsidR="00DA0385">
        <w:rPr>
          <w:b/>
          <w:sz w:val="22"/>
          <w:szCs w:val="22"/>
        </w:rPr>
        <w:t>iRTCW</w:t>
      </w:r>
    </w:p>
    <w:p w14:paraId="016C318F" w14:textId="0A3D04B7" w:rsidR="00913AD5" w:rsidRDefault="00A86055">
      <w:pPr>
        <w:tabs>
          <w:tab w:val="left" w:pos="2127"/>
        </w:tabs>
        <w:spacing w:after="60"/>
        <w:ind w:left="0" w:hanging="2"/>
        <w:rPr>
          <w:b/>
          <w:sz w:val="22"/>
          <w:szCs w:val="22"/>
        </w:rPr>
      </w:pPr>
      <w:r>
        <w:rPr>
          <w:b/>
          <w:sz w:val="22"/>
          <w:szCs w:val="22"/>
        </w:rPr>
        <w:t>Agenda Item:</w:t>
      </w:r>
      <w:r>
        <w:rPr>
          <w:b/>
          <w:sz w:val="22"/>
          <w:szCs w:val="22"/>
        </w:rPr>
        <w:tab/>
      </w:r>
      <w:r w:rsidR="0077341D">
        <w:rPr>
          <w:b/>
          <w:sz w:val="22"/>
          <w:szCs w:val="22"/>
        </w:rPr>
        <w:t>4.</w:t>
      </w:r>
      <w:r w:rsidR="001710E3">
        <w:rPr>
          <w:b/>
          <w:sz w:val="22"/>
          <w:szCs w:val="22"/>
        </w:rPr>
        <w:t>4</w:t>
      </w:r>
    </w:p>
    <w:p w14:paraId="2EB5D8EC" w14:textId="77777777" w:rsidR="00913AD5" w:rsidRDefault="00A86055">
      <w:pPr>
        <w:tabs>
          <w:tab w:val="left" w:pos="2127"/>
        </w:tabs>
        <w:spacing w:after="60"/>
        <w:ind w:left="0" w:hanging="2"/>
        <w:rPr>
          <w:b/>
          <w:sz w:val="22"/>
          <w:szCs w:val="22"/>
        </w:rPr>
      </w:pPr>
      <w:r>
        <w:rPr>
          <w:b/>
          <w:sz w:val="22"/>
          <w:szCs w:val="22"/>
        </w:rPr>
        <w:t>Document for:</w:t>
      </w:r>
      <w:r>
        <w:rPr>
          <w:b/>
          <w:sz w:val="22"/>
          <w:szCs w:val="22"/>
        </w:rPr>
        <w:tab/>
        <w:t>Discussion and Agreement</w:t>
      </w:r>
    </w:p>
    <w:p w14:paraId="114FA264" w14:textId="77777777" w:rsidR="00913AD5" w:rsidRDefault="00913AD5">
      <w:pPr>
        <w:pBdr>
          <w:top w:val="single" w:sz="12" w:space="1" w:color="000000"/>
        </w:pBdr>
        <w:ind w:left="0" w:hanging="2"/>
      </w:pPr>
    </w:p>
    <w:p w14:paraId="37158E57" w14:textId="5EC196E8" w:rsidR="00913AD5" w:rsidRPr="00AB1C1C" w:rsidRDefault="00A86055" w:rsidP="00AB1C1C">
      <w:pPr>
        <w:pStyle w:val="ListParagraph"/>
        <w:keepNext/>
        <w:numPr>
          <w:ilvl w:val="0"/>
          <w:numId w:val="3"/>
        </w:numPr>
        <w:pBdr>
          <w:top w:val="nil"/>
          <w:left w:val="nil"/>
          <w:bottom w:val="nil"/>
          <w:right w:val="nil"/>
          <w:between w:val="nil"/>
        </w:pBdr>
        <w:spacing w:line="240" w:lineRule="auto"/>
        <w:ind w:leftChars="0" w:left="360" w:firstLineChars="0"/>
        <w:jc w:val="both"/>
        <w:rPr>
          <w:b/>
          <w:color w:val="000000"/>
          <w:sz w:val="22"/>
          <w:szCs w:val="22"/>
        </w:rPr>
      </w:pPr>
      <w:r w:rsidRPr="00AB1C1C">
        <w:rPr>
          <w:b/>
          <w:color w:val="000000"/>
          <w:sz w:val="22"/>
          <w:szCs w:val="22"/>
        </w:rPr>
        <w:t>Introduction</w:t>
      </w:r>
    </w:p>
    <w:p w14:paraId="2A876894" w14:textId="4435F2D2" w:rsidR="00740FD9" w:rsidRDefault="001710E3" w:rsidP="001710E3">
      <w:pPr>
        <w:ind w:left="0" w:hanging="2"/>
        <w:rPr>
          <w:sz w:val="22"/>
          <w:szCs w:val="22"/>
        </w:rPr>
      </w:pPr>
      <w:r>
        <w:rPr>
          <w:color w:val="000000"/>
          <w:sz w:val="22"/>
          <w:szCs w:val="22"/>
          <w:lang w:eastAsia="ko-KR"/>
        </w:rPr>
        <w:t>This input is proposing the next way forwards with the absence of Dr. Kyunghun Jung who ha</w:t>
      </w:r>
      <w:r w:rsidR="00DA0385">
        <w:rPr>
          <w:color w:val="000000"/>
          <w:sz w:val="22"/>
          <w:szCs w:val="22"/>
          <w:lang w:eastAsia="ko-KR"/>
        </w:rPr>
        <w:t>d</w:t>
      </w:r>
      <w:r>
        <w:rPr>
          <w:color w:val="000000"/>
          <w:sz w:val="22"/>
          <w:szCs w:val="22"/>
          <w:lang w:eastAsia="ko-KR"/>
        </w:rPr>
        <w:t xml:space="preserve"> been responsible for iRTCW rapporteur. </w:t>
      </w:r>
    </w:p>
    <w:p w14:paraId="7C41CCA5" w14:textId="77777777" w:rsidR="00913AD5" w:rsidRDefault="00913AD5" w:rsidP="00B95492">
      <w:pPr>
        <w:ind w:leftChars="0" w:left="0" w:firstLineChars="0" w:firstLine="0"/>
        <w:rPr>
          <w:sz w:val="22"/>
          <w:szCs w:val="22"/>
        </w:rPr>
      </w:pPr>
    </w:p>
    <w:p w14:paraId="0354C8A9" w14:textId="13590DA4" w:rsidR="00913AD5" w:rsidRPr="00AB1C1C" w:rsidRDefault="00473875" w:rsidP="00AB1C1C">
      <w:pPr>
        <w:pStyle w:val="ListParagraph"/>
        <w:numPr>
          <w:ilvl w:val="0"/>
          <w:numId w:val="3"/>
        </w:numPr>
        <w:tabs>
          <w:tab w:val="left" w:pos="2065"/>
        </w:tabs>
        <w:ind w:leftChars="0" w:left="360" w:firstLineChars="0"/>
        <w:rPr>
          <w:b/>
          <w:sz w:val="22"/>
          <w:szCs w:val="22"/>
        </w:rPr>
      </w:pPr>
      <w:r>
        <w:rPr>
          <w:b/>
          <w:sz w:val="22"/>
          <w:szCs w:val="22"/>
        </w:rPr>
        <w:t>Proposal</w:t>
      </w:r>
    </w:p>
    <w:p w14:paraId="1A102DC9" w14:textId="30E5B121" w:rsidR="001710E3" w:rsidRPr="00CD5244" w:rsidRDefault="001710E3" w:rsidP="00A130DE">
      <w:pPr>
        <w:ind w:left="0" w:hanging="2"/>
        <w:rPr>
          <w:sz w:val="22"/>
          <w:szCs w:val="22"/>
          <w:u w:val="single"/>
          <w:lang w:eastAsia="ko-KR"/>
        </w:rPr>
      </w:pPr>
      <w:r w:rsidRPr="00CD5244">
        <w:rPr>
          <w:rFonts w:hint="eastAsia"/>
          <w:sz w:val="22"/>
          <w:szCs w:val="22"/>
          <w:u w:val="single"/>
          <w:lang w:eastAsia="ko-KR"/>
        </w:rPr>
        <w:t xml:space="preserve">Proposal #1: </w:t>
      </w:r>
      <w:r w:rsidRPr="00CD5244">
        <w:rPr>
          <w:sz w:val="22"/>
          <w:szCs w:val="22"/>
          <w:u w:val="single"/>
          <w:lang w:eastAsia="ko-KR"/>
        </w:rPr>
        <w:t>Dr. Hakju Ryan Lee (</w:t>
      </w:r>
      <w:r w:rsidRPr="00CD5244">
        <w:rPr>
          <w:rFonts w:hint="eastAsia"/>
          <w:sz w:val="22"/>
          <w:szCs w:val="22"/>
          <w:u w:val="single"/>
          <w:lang w:eastAsia="ko-KR"/>
        </w:rPr>
        <w:t>S</w:t>
      </w:r>
      <w:r w:rsidRPr="00CD5244">
        <w:rPr>
          <w:sz w:val="22"/>
          <w:szCs w:val="22"/>
          <w:u w:val="single"/>
          <w:lang w:eastAsia="ko-KR"/>
        </w:rPr>
        <w:t>a</w:t>
      </w:r>
      <w:r w:rsidRPr="00CD5244">
        <w:rPr>
          <w:rFonts w:hint="eastAsia"/>
          <w:sz w:val="22"/>
          <w:szCs w:val="22"/>
          <w:u w:val="single"/>
          <w:lang w:eastAsia="ko-KR"/>
        </w:rPr>
        <w:t xml:space="preserve">msung) </w:t>
      </w:r>
      <w:r w:rsidRPr="00CD5244">
        <w:rPr>
          <w:sz w:val="22"/>
          <w:szCs w:val="22"/>
          <w:u w:val="single"/>
          <w:lang w:eastAsia="ko-KR"/>
        </w:rPr>
        <w:t xml:space="preserve">volunteers to take over the responsibility of iRTCW rapporteur </w:t>
      </w:r>
      <w:r w:rsidR="00CD5244" w:rsidRPr="00CD5244">
        <w:rPr>
          <w:sz w:val="22"/>
          <w:szCs w:val="22"/>
          <w:u w:val="single"/>
          <w:lang w:eastAsia="ko-KR"/>
        </w:rPr>
        <w:t>for the rest of schedule</w:t>
      </w:r>
    </w:p>
    <w:p w14:paraId="76C91275" w14:textId="48D15EA8" w:rsidR="00CD5244" w:rsidRDefault="00CD5244" w:rsidP="00A130DE">
      <w:pPr>
        <w:ind w:left="0" w:hanging="2"/>
        <w:rPr>
          <w:sz w:val="22"/>
          <w:szCs w:val="22"/>
          <w:lang w:eastAsia="ko-KR"/>
        </w:rPr>
      </w:pPr>
      <w:r>
        <w:rPr>
          <w:rFonts w:hint="eastAsia"/>
          <w:sz w:val="22"/>
          <w:szCs w:val="22"/>
          <w:lang w:eastAsia="ko-KR"/>
        </w:rPr>
        <w:t>S</w:t>
      </w:r>
      <w:r>
        <w:rPr>
          <w:sz w:val="22"/>
          <w:szCs w:val="22"/>
          <w:lang w:eastAsia="ko-KR"/>
        </w:rPr>
        <w:t>a</w:t>
      </w:r>
      <w:r>
        <w:rPr>
          <w:rFonts w:hint="eastAsia"/>
          <w:sz w:val="22"/>
          <w:szCs w:val="22"/>
          <w:lang w:eastAsia="ko-KR"/>
        </w:rPr>
        <w:t xml:space="preserve">msung </w:t>
      </w:r>
      <w:r>
        <w:rPr>
          <w:sz w:val="22"/>
          <w:szCs w:val="22"/>
          <w:lang w:eastAsia="ko-KR"/>
        </w:rPr>
        <w:t xml:space="preserve">has been worked with Meta from iRTCW WID draft and participated in the development of TS 26.113. Before he left the company, we had shared the views on the remaining issues and </w:t>
      </w:r>
      <w:r w:rsidR="00E1426B">
        <w:rPr>
          <w:sz w:val="22"/>
          <w:szCs w:val="22"/>
          <w:lang w:eastAsia="ko-KR"/>
        </w:rPr>
        <w:t>drafted a few inputs (to be submitted in SA4#125) together. I will ask this change of rapporteur to next SA4 meeting and this will be confirmed in SA4#125 (and along with SA#101)</w:t>
      </w:r>
    </w:p>
    <w:p w14:paraId="55E00E11" w14:textId="0904C67E" w:rsidR="00CD5244" w:rsidRPr="00E1426B" w:rsidRDefault="00CD5244" w:rsidP="00A130DE">
      <w:pPr>
        <w:ind w:left="0" w:hanging="2"/>
        <w:rPr>
          <w:sz w:val="22"/>
          <w:szCs w:val="22"/>
          <w:lang w:eastAsia="ko-KR"/>
        </w:rPr>
      </w:pPr>
    </w:p>
    <w:p w14:paraId="67E8311A" w14:textId="3A711BE0" w:rsidR="00E1426B" w:rsidRDefault="00E1426B" w:rsidP="00E1426B">
      <w:pPr>
        <w:ind w:left="0" w:hanging="2"/>
        <w:rPr>
          <w:sz w:val="22"/>
          <w:szCs w:val="22"/>
          <w:u w:val="single"/>
          <w:lang w:eastAsia="ko-KR"/>
        </w:rPr>
      </w:pPr>
      <w:r w:rsidRPr="00CD5244">
        <w:rPr>
          <w:rFonts w:hint="eastAsia"/>
          <w:sz w:val="22"/>
          <w:szCs w:val="22"/>
          <w:u w:val="single"/>
          <w:lang w:eastAsia="ko-KR"/>
        </w:rPr>
        <w:t>Proposal #</w:t>
      </w:r>
      <w:r>
        <w:rPr>
          <w:sz w:val="22"/>
          <w:szCs w:val="22"/>
          <w:u w:val="single"/>
          <w:lang w:eastAsia="ko-KR"/>
        </w:rPr>
        <w:t>2</w:t>
      </w:r>
      <w:r w:rsidRPr="00CD5244">
        <w:rPr>
          <w:rFonts w:hint="eastAsia"/>
          <w:sz w:val="22"/>
          <w:szCs w:val="22"/>
          <w:u w:val="single"/>
          <w:lang w:eastAsia="ko-KR"/>
        </w:rPr>
        <w:t xml:space="preserve">: </w:t>
      </w:r>
      <w:r>
        <w:rPr>
          <w:sz w:val="22"/>
          <w:szCs w:val="22"/>
          <w:u w:val="single"/>
          <w:lang w:eastAsia="ko-KR"/>
        </w:rPr>
        <w:t>We propose the change of completion date: Dec. 2023</w:t>
      </w:r>
      <w:r w:rsidRPr="00E1426B">
        <w:rPr>
          <w:sz w:val="22"/>
          <w:szCs w:val="22"/>
          <w:u w:val="single"/>
          <w:lang w:eastAsia="ko-KR"/>
        </w:rPr>
        <w:sym w:font="Wingdings" w:char="F0E0"/>
      </w:r>
      <w:r>
        <w:rPr>
          <w:sz w:val="22"/>
          <w:szCs w:val="22"/>
          <w:u w:val="single"/>
          <w:lang w:eastAsia="ko-KR"/>
        </w:rPr>
        <w:t xml:space="preserve"> Mar. 2024</w:t>
      </w:r>
    </w:p>
    <w:p w14:paraId="150CFBD2" w14:textId="3CCF24B4" w:rsidR="00E1426B" w:rsidRDefault="00E6008A" w:rsidP="00E1426B">
      <w:pPr>
        <w:ind w:left="0" w:hanging="2"/>
        <w:rPr>
          <w:sz w:val="22"/>
          <w:szCs w:val="22"/>
          <w:lang w:eastAsia="ko-KR"/>
        </w:rPr>
      </w:pPr>
      <w:r>
        <w:rPr>
          <w:sz w:val="22"/>
          <w:szCs w:val="22"/>
          <w:lang w:eastAsia="ko-KR"/>
        </w:rPr>
        <w:t>Currently, it is planned to be completed by Dec. 2023. According to this schedule, we should agree on v1.0.0 (to be presented to SA plenary for information) by SA4#125 (August meeting), which is not likely.</w:t>
      </w:r>
      <w:r w:rsidR="00076C15">
        <w:rPr>
          <w:sz w:val="22"/>
          <w:szCs w:val="22"/>
          <w:lang w:eastAsia="ko-KR"/>
        </w:rPr>
        <w:t xml:space="preserve"> We still have three empty clauses (clause 7, 8, and 9) in the recent version of TS 26.113 and need lots of alignments with other works (GA4RTAR, MeCAR, and so on) for other existing clauses (clause 4, 5). </w:t>
      </w:r>
    </w:p>
    <w:p w14:paraId="71BFE547" w14:textId="4E228D20" w:rsidR="00076C15" w:rsidRDefault="00076C15" w:rsidP="00E1426B">
      <w:pPr>
        <w:ind w:left="0" w:hanging="2"/>
        <w:rPr>
          <w:sz w:val="22"/>
          <w:szCs w:val="22"/>
          <w:lang w:eastAsia="ko-KR"/>
        </w:rPr>
      </w:pPr>
      <w:r>
        <w:rPr>
          <w:sz w:val="22"/>
          <w:szCs w:val="22"/>
          <w:lang w:eastAsia="ko-KR"/>
        </w:rPr>
        <w:t>If these are agreeable, we will submit the revised WID and time plan to the next SA4 meeting.</w:t>
      </w:r>
    </w:p>
    <w:p w14:paraId="3ECA9459" w14:textId="2BC21935" w:rsidR="00E6008A" w:rsidRDefault="00E6008A" w:rsidP="00E1426B">
      <w:pPr>
        <w:ind w:left="0" w:hanging="2"/>
        <w:rPr>
          <w:sz w:val="22"/>
          <w:szCs w:val="22"/>
          <w:lang w:eastAsia="ko-KR"/>
        </w:rPr>
      </w:pPr>
    </w:p>
    <w:p w14:paraId="0B7FBC6C" w14:textId="138122F8" w:rsidR="00076C15" w:rsidRDefault="00076C15" w:rsidP="00076C15">
      <w:pPr>
        <w:ind w:left="0" w:hanging="2"/>
        <w:rPr>
          <w:sz w:val="22"/>
          <w:szCs w:val="22"/>
          <w:u w:val="single"/>
          <w:lang w:eastAsia="ko-KR"/>
        </w:rPr>
      </w:pPr>
      <w:r w:rsidRPr="00CD5244">
        <w:rPr>
          <w:rFonts w:hint="eastAsia"/>
          <w:sz w:val="22"/>
          <w:szCs w:val="22"/>
          <w:u w:val="single"/>
          <w:lang w:eastAsia="ko-KR"/>
        </w:rPr>
        <w:t>Proposal #</w:t>
      </w:r>
      <w:r>
        <w:rPr>
          <w:sz w:val="22"/>
          <w:szCs w:val="22"/>
          <w:u w:val="single"/>
          <w:lang w:eastAsia="ko-KR"/>
        </w:rPr>
        <w:t>3</w:t>
      </w:r>
      <w:r w:rsidRPr="00CD5244">
        <w:rPr>
          <w:rFonts w:hint="eastAsia"/>
          <w:sz w:val="22"/>
          <w:szCs w:val="22"/>
          <w:u w:val="single"/>
          <w:lang w:eastAsia="ko-KR"/>
        </w:rPr>
        <w:t xml:space="preserve">: </w:t>
      </w:r>
      <w:r>
        <w:rPr>
          <w:sz w:val="22"/>
          <w:szCs w:val="22"/>
          <w:u w:val="single"/>
          <w:lang w:eastAsia="ko-KR"/>
        </w:rPr>
        <w:t xml:space="preserve">We propose </w:t>
      </w:r>
      <w:r w:rsidR="003B74EA">
        <w:rPr>
          <w:sz w:val="22"/>
          <w:szCs w:val="22"/>
          <w:u w:val="single"/>
          <w:lang w:eastAsia="ko-KR"/>
        </w:rPr>
        <w:t>the guideline for the following clauses in TS 26.113</w:t>
      </w:r>
    </w:p>
    <w:p w14:paraId="2CDBD9F5" w14:textId="27A9425E" w:rsidR="002E1C97" w:rsidRDefault="002E1C97" w:rsidP="00076C15">
      <w:pPr>
        <w:ind w:left="0" w:hanging="2"/>
        <w:rPr>
          <w:sz w:val="22"/>
          <w:szCs w:val="22"/>
          <w:lang w:eastAsia="ko-KR"/>
        </w:rPr>
      </w:pPr>
      <w:r>
        <w:rPr>
          <w:sz w:val="22"/>
          <w:szCs w:val="22"/>
          <w:lang w:eastAsia="ko-KR"/>
        </w:rPr>
        <w:t>Based on the discussion with Kyunghun, the following context will be drafted in the associated clauses;</w:t>
      </w:r>
    </w:p>
    <w:p w14:paraId="2363E75E" w14:textId="3482A676" w:rsidR="002E1C97" w:rsidRDefault="002E1C97" w:rsidP="009651BD">
      <w:pPr>
        <w:pStyle w:val="ListParagraph"/>
        <w:numPr>
          <w:ilvl w:val="0"/>
          <w:numId w:val="5"/>
        </w:numPr>
        <w:ind w:leftChars="0" w:firstLineChars="0"/>
        <w:rPr>
          <w:sz w:val="22"/>
          <w:szCs w:val="22"/>
          <w:lang w:eastAsia="ko-KR"/>
        </w:rPr>
      </w:pPr>
      <w:r>
        <w:rPr>
          <w:rFonts w:hint="eastAsia"/>
          <w:sz w:val="22"/>
          <w:szCs w:val="22"/>
          <w:lang w:eastAsia="ko-KR"/>
        </w:rPr>
        <w:t xml:space="preserve">Clause 7 (Inter-working): </w:t>
      </w:r>
      <w:r w:rsidR="009651BD" w:rsidRPr="009651BD">
        <w:rPr>
          <w:sz w:val="22"/>
          <w:szCs w:val="22"/>
          <w:lang w:eastAsia="ko-KR"/>
        </w:rPr>
        <w:t xml:space="preserve">An iRTC client in terminal can </w:t>
      </w:r>
      <w:r w:rsidR="009651BD">
        <w:rPr>
          <w:sz w:val="22"/>
          <w:szCs w:val="22"/>
          <w:lang w:eastAsia="ko-KR"/>
        </w:rPr>
        <w:t>be interworked</w:t>
      </w:r>
      <w:r w:rsidR="009651BD" w:rsidRPr="009651BD">
        <w:rPr>
          <w:sz w:val="22"/>
          <w:szCs w:val="22"/>
          <w:lang w:eastAsia="ko-KR"/>
        </w:rPr>
        <w:t xml:space="preserve"> with iRTC clients in other terminals using procedures specified in this specification. An iRTC client in terminal can also be interworked with devices tethered to the terminal, e.g., for using the cameras and microphones, or displays and speakers of the tethered devices. Interworking with tethered devices using non-3GPP radio access technologies, such as Wi-Fi or Bluetooth, is outside the scope of this specification but some guidelines </w:t>
      </w:r>
      <w:r w:rsidR="00A42D28">
        <w:rPr>
          <w:sz w:val="22"/>
          <w:szCs w:val="22"/>
          <w:lang w:eastAsia="ko-KR"/>
        </w:rPr>
        <w:t>may</w:t>
      </w:r>
      <w:r w:rsidR="009651BD" w:rsidRPr="009651BD">
        <w:rPr>
          <w:sz w:val="22"/>
          <w:szCs w:val="22"/>
          <w:lang w:eastAsia="ko-KR"/>
        </w:rPr>
        <w:t xml:space="preserve"> be provided in</w:t>
      </w:r>
      <w:r w:rsidR="009651BD">
        <w:rPr>
          <w:sz w:val="22"/>
          <w:szCs w:val="22"/>
          <w:lang w:eastAsia="ko-KR"/>
        </w:rPr>
        <w:t xml:space="preserve"> clause 9 for the implementers.</w:t>
      </w:r>
    </w:p>
    <w:p w14:paraId="54AAB530" w14:textId="484EFD3A" w:rsidR="009651BD" w:rsidRDefault="009651BD" w:rsidP="009651BD">
      <w:pPr>
        <w:pStyle w:val="ListParagraph"/>
        <w:ind w:leftChars="0" w:left="798" w:firstLineChars="0" w:firstLine="0"/>
        <w:rPr>
          <w:sz w:val="22"/>
          <w:szCs w:val="22"/>
          <w:lang w:eastAsia="ko-KR"/>
        </w:rPr>
      </w:pPr>
      <w:r>
        <w:rPr>
          <w:sz w:val="22"/>
          <w:szCs w:val="22"/>
          <w:lang w:eastAsia="ko-KR"/>
        </w:rPr>
        <w:t>NOTE: The outcomes from FS_SmarTAR (developed in TR 26.806)</w:t>
      </w:r>
      <w:r w:rsidR="00A609CA">
        <w:rPr>
          <w:sz w:val="22"/>
          <w:szCs w:val="22"/>
          <w:lang w:eastAsia="ko-KR"/>
        </w:rPr>
        <w:t xml:space="preserve">, as well as its following </w:t>
      </w:r>
      <w:r w:rsidR="002919F8">
        <w:rPr>
          <w:sz w:val="22"/>
          <w:szCs w:val="22"/>
          <w:lang w:eastAsia="ko-KR"/>
        </w:rPr>
        <w:t>work</w:t>
      </w:r>
      <w:bookmarkStart w:id="0" w:name="_GoBack"/>
      <w:bookmarkEnd w:id="0"/>
      <w:r w:rsidR="00A609CA">
        <w:rPr>
          <w:sz w:val="22"/>
          <w:szCs w:val="22"/>
          <w:lang w:eastAsia="ko-KR"/>
        </w:rPr>
        <w:t>,</w:t>
      </w:r>
      <w:r>
        <w:rPr>
          <w:sz w:val="22"/>
          <w:szCs w:val="22"/>
          <w:lang w:eastAsia="ko-KR"/>
        </w:rPr>
        <w:t xml:space="preserve"> may be taken into </w:t>
      </w:r>
      <w:r w:rsidR="00A609CA">
        <w:rPr>
          <w:sz w:val="22"/>
          <w:szCs w:val="22"/>
          <w:lang w:eastAsia="ko-KR"/>
        </w:rPr>
        <w:t>consideration</w:t>
      </w:r>
      <w:r>
        <w:rPr>
          <w:sz w:val="22"/>
          <w:szCs w:val="22"/>
          <w:lang w:eastAsia="ko-KR"/>
        </w:rPr>
        <w:t xml:space="preserve"> for the alignment.</w:t>
      </w:r>
    </w:p>
    <w:p w14:paraId="64C0CCC2" w14:textId="77777777" w:rsidR="009651BD" w:rsidRDefault="009651BD" w:rsidP="009651BD">
      <w:pPr>
        <w:pStyle w:val="ListParagraph"/>
        <w:ind w:leftChars="0" w:left="798" w:firstLineChars="0" w:firstLine="0"/>
        <w:rPr>
          <w:rFonts w:hint="eastAsia"/>
          <w:sz w:val="22"/>
          <w:szCs w:val="22"/>
          <w:lang w:eastAsia="ko-KR"/>
        </w:rPr>
      </w:pPr>
    </w:p>
    <w:p w14:paraId="200FA3FA" w14:textId="3D6AB6F9" w:rsidR="004416FA" w:rsidRDefault="002E1C97" w:rsidP="00E91B25">
      <w:pPr>
        <w:pStyle w:val="ListParagraph"/>
        <w:numPr>
          <w:ilvl w:val="0"/>
          <w:numId w:val="5"/>
        </w:numPr>
        <w:ind w:leftChars="0" w:firstLineChars="0"/>
        <w:rPr>
          <w:sz w:val="22"/>
          <w:szCs w:val="22"/>
          <w:lang w:eastAsia="ko-KR"/>
        </w:rPr>
      </w:pPr>
      <w:r w:rsidRPr="00E91B25">
        <w:rPr>
          <w:sz w:val="22"/>
          <w:szCs w:val="22"/>
          <w:lang w:eastAsia="ko-KR"/>
        </w:rPr>
        <w:t>Clause 8 (Packet-loss handling): specifies methods to handle conditions with packet losses. The audio</w:t>
      </w:r>
      <w:r w:rsidR="0027185C">
        <w:rPr>
          <w:sz w:val="22"/>
          <w:szCs w:val="22"/>
          <w:lang w:eastAsia="ko-KR"/>
        </w:rPr>
        <w:t>-</w:t>
      </w:r>
      <w:r w:rsidRPr="00E91B25">
        <w:rPr>
          <w:sz w:val="22"/>
          <w:szCs w:val="22"/>
          <w:lang w:eastAsia="ko-KR"/>
        </w:rPr>
        <w:t xml:space="preserve">visual impact of packet losses can be typically reduced by triggering an adaptation of bit-rate or other parameters, or concealing the effects by interpolating the data of successfully received packets. </w:t>
      </w:r>
    </w:p>
    <w:p w14:paraId="299C3EB5" w14:textId="0DADAF60" w:rsidR="009651BD" w:rsidRDefault="004416FA" w:rsidP="004416FA">
      <w:pPr>
        <w:pStyle w:val="ListParagraph"/>
        <w:ind w:leftChars="0" w:left="798" w:firstLineChars="0" w:firstLine="0"/>
        <w:rPr>
          <w:sz w:val="22"/>
          <w:szCs w:val="22"/>
          <w:lang w:eastAsia="ko-KR"/>
        </w:rPr>
      </w:pPr>
      <w:r>
        <w:rPr>
          <w:sz w:val="22"/>
          <w:szCs w:val="22"/>
          <w:lang w:eastAsia="ko-KR"/>
        </w:rPr>
        <w:t>NOTE: As one example, w</w:t>
      </w:r>
      <w:r w:rsidR="002E1C97" w:rsidRPr="00E91B25">
        <w:rPr>
          <w:sz w:val="22"/>
          <w:szCs w:val="22"/>
          <w:lang w:eastAsia="ko-KR"/>
        </w:rPr>
        <w:t>hen codecs and protocol stack for an iRTC client in terminal are configured as the user plane protocol stack for an MTSI client as shown</w:t>
      </w:r>
      <w:r>
        <w:rPr>
          <w:sz w:val="22"/>
          <w:szCs w:val="22"/>
          <w:lang w:eastAsia="ko-KR"/>
        </w:rPr>
        <w:t xml:space="preserve"> in TS 26.114</w:t>
      </w:r>
      <w:r w:rsidR="002E1C97" w:rsidRPr="00E91B25">
        <w:rPr>
          <w:sz w:val="22"/>
          <w:szCs w:val="22"/>
          <w:lang w:eastAsia="ko-KR"/>
        </w:rPr>
        <w:t xml:space="preserve">, packet-loss handling and adaptation procedures specified in clauses 9 and 10 of </w:t>
      </w:r>
      <w:r>
        <w:rPr>
          <w:sz w:val="22"/>
          <w:szCs w:val="22"/>
          <w:lang w:eastAsia="ko-KR"/>
        </w:rPr>
        <w:t>TS26.114</w:t>
      </w:r>
      <w:r w:rsidR="002E1C97" w:rsidRPr="00E91B25">
        <w:rPr>
          <w:sz w:val="22"/>
          <w:szCs w:val="22"/>
          <w:lang w:eastAsia="ko-KR"/>
        </w:rPr>
        <w:t xml:space="preserve"> </w:t>
      </w:r>
      <w:r>
        <w:rPr>
          <w:sz w:val="22"/>
          <w:szCs w:val="22"/>
          <w:lang w:eastAsia="ko-KR"/>
        </w:rPr>
        <w:t>may</w:t>
      </w:r>
      <w:r w:rsidR="002E1C97" w:rsidRPr="00E91B25">
        <w:rPr>
          <w:sz w:val="22"/>
          <w:szCs w:val="22"/>
          <w:lang w:eastAsia="ko-KR"/>
        </w:rPr>
        <w:t xml:space="preserve"> be </w:t>
      </w:r>
      <w:r>
        <w:rPr>
          <w:sz w:val="22"/>
          <w:szCs w:val="22"/>
          <w:lang w:eastAsia="ko-KR"/>
        </w:rPr>
        <w:t>re-</w:t>
      </w:r>
      <w:r w:rsidR="002E1C97" w:rsidRPr="00E91B25">
        <w:rPr>
          <w:sz w:val="22"/>
          <w:szCs w:val="22"/>
          <w:lang w:eastAsia="ko-KR"/>
        </w:rPr>
        <w:t>used</w:t>
      </w:r>
      <w:r w:rsidR="009651BD" w:rsidRPr="00E91B25">
        <w:rPr>
          <w:sz w:val="22"/>
          <w:szCs w:val="22"/>
          <w:lang w:eastAsia="ko-KR"/>
        </w:rPr>
        <w:t>.</w:t>
      </w:r>
    </w:p>
    <w:p w14:paraId="045A57B2" w14:textId="77777777" w:rsidR="00E91B25" w:rsidRPr="00E91B25" w:rsidRDefault="00E91B25" w:rsidP="00E91B25">
      <w:pPr>
        <w:ind w:leftChars="0" w:left="0" w:firstLineChars="0" w:firstLine="0"/>
        <w:rPr>
          <w:rFonts w:hint="eastAsia"/>
          <w:sz w:val="22"/>
          <w:szCs w:val="22"/>
          <w:lang w:eastAsia="ko-KR"/>
        </w:rPr>
      </w:pPr>
    </w:p>
    <w:p w14:paraId="7A442784" w14:textId="541D5E72" w:rsidR="002E1C97" w:rsidRPr="002E1C97" w:rsidRDefault="002E1C97" w:rsidP="002E1C97">
      <w:pPr>
        <w:pStyle w:val="ListParagraph"/>
        <w:numPr>
          <w:ilvl w:val="0"/>
          <w:numId w:val="5"/>
        </w:numPr>
        <w:ind w:leftChars="0" w:firstLineChars="0"/>
        <w:rPr>
          <w:sz w:val="22"/>
          <w:szCs w:val="22"/>
          <w:lang w:eastAsia="ko-KR"/>
        </w:rPr>
      </w:pPr>
      <w:r>
        <w:rPr>
          <w:sz w:val="22"/>
          <w:szCs w:val="22"/>
          <w:lang w:eastAsia="ko-KR"/>
        </w:rPr>
        <w:t xml:space="preserve">Clause 9 (Implementor’s guide): </w:t>
      </w:r>
      <w:r w:rsidRPr="002E1C97">
        <w:rPr>
          <w:sz w:val="22"/>
          <w:szCs w:val="22"/>
          <w:lang w:eastAsia="ko-KR"/>
        </w:rPr>
        <w:t>provides information on the implementation of an iRTC client in terminal. The information includes recommended, but not strictly required to follow, practices in the capture and (pre/post-)processing of media and data, and common configurations of functional components and transport protocols that may facilitate the collaboration and interworking of an iRTC client with other applications.</w:t>
      </w:r>
    </w:p>
    <w:p w14:paraId="6B06C59E" w14:textId="77777777" w:rsidR="003B74EA" w:rsidRPr="002E1C97" w:rsidRDefault="003B74EA" w:rsidP="00076C15">
      <w:pPr>
        <w:ind w:left="0" w:hanging="2"/>
        <w:rPr>
          <w:rFonts w:hint="eastAsia"/>
          <w:sz w:val="22"/>
          <w:szCs w:val="22"/>
          <w:lang w:eastAsia="ko-KR"/>
        </w:rPr>
      </w:pPr>
    </w:p>
    <w:sectPr w:rsidR="003B74EA" w:rsidRPr="002E1C97">
      <w:headerReference w:type="even" r:id="rId9"/>
      <w:headerReference w:type="default" r:id="rId10"/>
      <w:footerReference w:type="even" r:id="rId11"/>
      <w:footerReference w:type="default" r:id="rId12"/>
      <w:headerReference w:type="first" r:id="rId13"/>
      <w:footerReference w:type="first" r:id="rId14"/>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CF8B4" w14:textId="77777777" w:rsidR="00D902C0" w:rsidRDefault="00D902C0">
      <w:pPr>
        <w:spacing w:after="0" w:line="240" w:lineRule="auto"/>
        <w:ind w:left="0" w:hanging="2"/>
      </w:pPr>
      <w:r>
        <w:separator/>
      </w:r>
    </w:p>
  </w:endnote>
  <w:endnote w:type="continuationSeparator" w:id="0">
    <w:p w14:paraId="1FA48892" w14:textId="77777777" w:rsidR="00D902C0" w:rsidRDefault="00D902C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Palatino">
    <w:altName w:val="Book Antiqua"/>
    <w:charset w:val="00"/>
    <w:family w:val="auto"/>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ED654"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6B710F68" w14:textId="77777777" w:rsidR="00913AD5" w:rsidRDefault="00913AD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74C8E" w14:textId="5E2F0B4A"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8A281A">
      <w:rPr>
        <w:noProof/>
        <w:color w:val="000000"/>
      </w:rPr>
      <w:t>2</w:t>
    </w:r>
    <w:r>
      <w:rPr>
        <w:color w:val="000000"/>
      </w:rPr>
      <w:fldChar w:fldCharType="end"/>
    </w:r>
  </w:p>
  <w:p w14:paraId="0280B796"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5F8A5"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A5E41" w14:textId="77777777" w:rsidR="00D902C0" w:rsidRDefault="00D902C0">
      <w:pPr>
        <w:spacing w:after="0" w:line="240" w:lineRule="auto"/>
        <w:ind w:left="0" w:hanging="2"/>
      </w:pPr>
      <w:r>
        <w:separator/>
      </w:r>
    </w:p>
  </w:footnote>
  <w:footnote w:type="continuationSeparator" w:id="0">
    <w:p w14:paraId="796B69ED" w14:textId="77777777" w:rsidR="00D902C0" w:rsidRDefault="00D902C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53BE" w14:textId="77777777" w:rsidR="00913AD5" w:rsidRDefault="00913AD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D799C" w14:textId="77777777" w:rsidR="00895F61" w:rsidRDefault="00895F61" w:rsidP="00E029F1">
    <w:pPr>
      <w:tabs>
        <w:tab w:val="right" w:pos="9639"/>
      </w:tabs>
      <w:spacing w:after="60" w:line="240" w:lineRule="auto"/>
      <w:ind w:left="0" w:hanging="2"/>
      <w:rPr>
        <w:b/>
        <w:sz w:val="22"/>
        <w:szCs w:val="22"/>
      </w:rPr>
    </w:pPr>
  </w:p>
  <w:p w14:paraId="5F7D5D93" w14:textId="4D3C8ED7" w:rsidR="00895F61" w:rsidRDefault="00895F61" w:rsidP="00895F61">
    <w:pPr>
      <w:tabs>
        <w:tab w:val="right" w:pos="9639"/>
      </w:tabs>
      <w:spacing w:after="60" w:line="240" w:lineRule="auto"/>
      <w:ind w:left="0" w:hanging="2"/>
      <w:rPr>
        <w:sz w:val="22"/>
        <w:szCs w:val="22"/>
      </w:rPr>
    </w:pPr>
    <w:r>
      <w:rPr>
        <w:b/>
        <w:sz w:val="22"/>
        <w:szCs w:val="22"/>
      </w:rPr>
      <w:t xml:space="preserve">3GPP TSG-SA4 RTC SWG </w:t>
    </w:r>
    <w:r w:rsidRPr="0023493F">
      <w:rPr>
        <w:b/>
        <w:sz w:val="22"/>
        <w:szCs w:val="22"/>
      </w:rPr>
      <w:t>Telco #</w:t>
    </w:r>
    <w:r>
      <w:rPr>
        <w:b/>
        <w:sz w:val="22"/>
        <w:szCs w:val="22"/>
      </w:rPr>
      <w:t>1</w:t>
    </w:r>
    <w:r>
      <w:rPr>
        <w:b/>
        <w:sz w:val="22"/>
        <w:szCs w:val="22"/>
      </w:rPr>
      <w:tab/>
    </w:r>
    <w:r w:rsidRPr="00895F61">
      <w:rPr>
        <w:b/>
        <w:iCs/>
        <w:sz w:val="22"/>
        <w:szCs w:val="22"/>
      </w:rPr>
      <w:t xml:space="preserve">Tdoc </w:t>
    </w:r>
    <w:r w:rsidR="008A281A" w:rsidRPr="000675D5">
      <w:rPr>
        <w:b/>
        <w:iCs/>
        <w:sz w:val="22"/>
        <w:szCs w:val="22"/>
      </w:rPr>
      <w:t>S4aR230083</w:t>
    </w:r>
  </w:p>
  <w:p w14:paraId="102716AC" w14:textId="3B86834F" w:rsidR="00913AD5" w:rsidRDefault="00895F61" w:rsidP="00895F61">
    <w:pPr>
      <w:tabs>
        <w:tab w:val="right" w:pos="9639"/>
      </w:tabs>
      <w:spacing w:after="60" w:line="240" w:lineRule="auto"/>
      <w:ind w:left="0" w:hanging="2"/>
      <w:rPr>
        <w:b/>
        <w:sz w:val="22"/>
        <w:szCs w:val="22"/>
      </w:rPr>
    </w:pPr>
    <w:r>
      <w:rPr>
        <w:b/>
        <w:sz w:val="22"/>
        <w:szCs w:val="22"/>
      </w:rPr>
      <w:t>Online, July 1</w:t>
    </w:r>
    <w:r w:rsidR="005419AB">
      <w:rPr>
        <w:b/>
        <w:sz w:val="22"/>
        <w:szCs w:val="22"/>
      </w:rPr>
      <w:t>2</w:t>
    </w:r>
    <w:r>
      <w:rPr>
        <w:b/>
        <w:sz w:val="22"/>
        <w:szCs w:val="22"/>
      </w:rPr>
      <w:t>, 2023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BD6D5" w14:textId="77777777" w:rsidR="00895F61" w:rsidRDefault="00895F61">
    <w:pPr>
      <w:tabs>
        <w:tab w:val="right" w:pos="9639"/>
      </w:tabs>
      <w:spacing w:after="60" w:line="240" w:lineRule="auto"/>
      <w:ind w:left="0" w:hanging="2"/>
      <w:rPr>
        <w:b/>
        <w:sz w:val="22"/>
        <w:szCs w:val="22"/>
      </w:rPr>
    </w:pPr>
  </w:p>
  <w:p w14:paraId="34A17CFD" w14:textId="39850DA8" w:rsidR="00913AD5" w:rsidRDefault="00A86055">
    <w:pPr>
      <w:tabs>
        <w:tab w:val="right" w:pos="9639"/>
      </w:tabs>
      <w:spacing w:after="60" w:line="240" w:lineRule="auto"/>
      <w:ind w:left="0" w:hanging="2"/>
      <w:rPr>
        <w:sz w:val="22"/>
        <w:szCs w:val="22"/>
      </w:rPr>
    </w:pPr>
    <w:r>
      <w:rPr>
        <w:b/>
        <w:sz w:val="22"/>
        <w:szCs w:val="22"/>
      </w:rPr>
      <w:t xml:space="preserve">3GPP TSG-SA4 </w:t>
    </w:r>
    <w:r w:rsidR="0023493F">
      <w:rPr>
        <w:b/>
        <w:sz w:val="22"/>
        <w:szCs w:val="22"/>
      </w:rPr>
      <w:t xml:space="preserve">RTC SWG </w:t>
    </w:r>
    <w:r w:rsidR="0023493F" w:rsidRPr="0023493F">
      <w:rPr>
        <w:b/>
        <w:sz w:val="22"/>
        <w:szCs w:val="22"/>
      </w:rPr>
      <w:t>Telco #</w:t>
    </w:r>
    <w:r w:rsidR="00895F61">
      <w:rPr>
        <w:b/>
        <w:sz w:val="22"/>
        <w:szCs w:val="22"/>
      </w:rPr>
      <w:t>1</w:t>
    </w:r>
    <w:r>
      <w:rPr>
        <w:b/>
        <w:sz w:val="22"/>
        <w:szCs w:val="22"/>
      </w:rPr>
      <w:tab/>
    </w:r>
    <w:r w:rsidRPr="00895F61">
      <w:rPr>
        <w:b/>
        <w:iCs/>
        <w:sz w:val="22"/>
        <w:szCs w:val="22"/>
      </w:rPr>
      <w:t xml:space="preserve">Tdoc </w:t>
    </w:r>
    <w:r w:rsidR="000675D5" w:rsidRPr="000675D5">
      <w:rPr>
        <w:b/>
        <w:iCs/>
        <w:sz w:val="22"/>
        <w:szCs w:val="22"/>
      </w:rPr>
      <w:t>S4aR230083</w:t>
    </w:r>
  </w:p>
  <w:p w14:paraId="3244BDEB" w14:textId="671CD8D4" w:rsidR="00913AD5" w:rsidRDefault="00A86055">
    <w:pPr>
      <w:tabs>
        <w:tab w:val="right" w:pos="9639"/>
      </w:tabs>
      <w:spacing w:after="60" w:line="240" w:lineRule="auto"/>
      <w:ind w:left="0" w:hanging="2"/>
      <w:rPr>
        <w:sz w:val="22"/>
        <w:szCs w:val="22"/>
      </w:rPr>
    </w:pPr>
    <w:r>
      <w:rPr>
        <w:b/>
        <w:sz w:val="22"/>
        <w:szCs w:val="22"/>
      </w:rPr>
      <w:t xml:space="preserve">Online, </w:t>
    </w:r>
    <w:r w:rsidR="00895F61">
      <w:rPr>
        <w:b/>
        <w:sz w:val="22"/>
        <w:szCs w:val="22"/>
      </w:rPr>
      <w:t>July</w:t>
    </w:r>
    <w:r w:rsidR="0023493F">
      <w:rPr>
        <w:b/>
        <w:sz w:val="22"/>
        <w:szCs w:val="22"/>
      </w:rPr>
      <w:t xml:space="preserve"> </w:t>
    </w:r>
    <w:r w:rsidR="00895F61">
      <w:rPr>
        <w:b/>
        <w:sz w:val="22"/>
        <w:szCs w:val="22"/>
      </w:rPr>
      <w:t>1</w:t>
    </w:r>
    <w:r w:rsidR="005419AB">
      <w:rPr>
        <w:b/>
        <w:sz w:val="22"/>
        <w:szCs w:val="22"/>
      </w:rPr>
      <w:t>2</w:t>
    </w:r>
    <w:r>
      <w:rPr>
        <w:b/>
        <w:sz w:val="22"/>
        <w:szCs w:val="22"/>
      </w:rPr>
      <w:t>, 202</w:t>
    </w:r>
    <w:r w:rsidR="00A130DE">
      <w:rPr>
        <w:b/>
        <w:sz w:val="22"/>
        <w:szCs w:val="22"/>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6294"/>
    <w:multiLevelType w:val="multilevel"/>
    <w:tmpl w:val="3FECB3E6"/>
    <w:lvl w:ilvl="0">
      <w:start w:val="4"/>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596277A"/>
    <w:multiLevelType w:val="multilevel"/>
    <w:tmpl w:val="60226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64F4EF6"/>
    <w:multiLevelType w:val="hybridMultilevel"/>
    <w:tmpl w:val="F29CDF2E"/>
    <w:lvl w:ilvl="0" w:tplc="B99E908A">
      <w:start w:val="5"/>
      <w:numFmt w:val="bullet"/>
      <w:lvlText w:val="•"/>
      <w:lvlJc w:val="left"/>
      <w:pPr>
        <w:ind w:left="718" w:hanging="360"/>
      </w:pPr>
      <w:rPr>
        <w:rFonts w:ascii="Arial" w:eastAsia="Arial" w:hAnsi="Arial" w:cs="Aria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 w15:restartNumberingAfterBreak="0">
    <w:nsid w:val="56B2248F"/>
    <w:multiLevelType w:val="hybridMultilevel"/>
    <w:tmpl w:val="84CE49D6"/>
    <w:lvl w:ilvl="0" w:tplc="04090001">
      <w:start w:val="1"/>
      <w:numFmt w:val="bullet"/>
      <w:lvlText w:val=""/>
      <w:lvlJc w:val="left"/>
      <w:pPr>
        <w:ind w:left="798" w:hanging="400"/>
      </w:pPr>
      <w:rPr>
        <w:rFonts w:ascii="Wingdings" w:hAnsi="Wingdings" w:hint="default"/>
      </w:rPr>
    </w:lvl>
    <w:lvl w:ilvl="1" w:tplc="04090003" w:tentative="1">
      <w:start w:val="1"/>
      <w:numFmt w:val="bullet"/>
      <w:lvlText w:val=""/>
      <w:lvlJc w:val="left"/>
      <w:pPr>
        <w:ind w:left="1198" w:hanging="400"/>
      </w:pPr>
      <w:rPr>
        <w:rFonts w:ascii="Wingdings" w:hAnsi="Wingdings" w:hint="default"/>
      </w:rPr>
    </w:lvl>
    <w:lvl w:ilvl="2" w:tplc="04090005" w:tentative="1">
      <w:start w:val="1"/>
      <w:numFmt w:val="bullet"/>
      <w:lvlText w:val=""/>
      <w:lvlJc w:val="left"/>
      <w:pPr>
        <w:ind w:left="1598" w:hanging="400"/>
      </w:pPr>
      <w:rPr>
        <w:rFonts w:ascii="Wingdings" w:hAnsi="Wingdings" w:hint="default"/>
      </w:rPr>
    </w:lvl>
    <w:lvl w:ilvl="3" w:tplc="04090001" w:tentative="1">
      <w:start w:val="1"/>
      <w:numFmt w:val="bullet"/>
      <w:lvlText w:val=""/>
      <w:lvlJc w:val="left"/>
      <w:pPr>
        <w:ind w:left="1998" w:hanging="400"/>
      </w:pPr>
      <w:rPr>
        <w:rFonts w:ascii="Wingdings" w:hAnsi="Wingdings" w:hint="default"/>
      </w:rPr>
    </w:lvl>
    <w:lvl w:ilvl="4" w:tplc="04090003" w:tentative="1">
      <w:start w:val="1"/>
      <w:numFmt w:val="bullet"/>
      <w:lvlText w:val=""/>
      <w:lvlJc w:val="left"/>
      <w:pPr>
        <w:ind w:left="2398" w:hanging="400"/>
      </w:pPr>
      <w:rPr>
        <w:rFonts w:ascii="Wingdings" w:hAnsi="Wingdings" w:hint="default"/>
      </w:rPr>
    </w:lvl>
    <w:lvl w:ilvl="5" w:tplc="04090005" w:tentative="1">
      <w:start w:val="1"/>
      <w:numFmt w:val="bullet"/>
      <w:lvlText w:val=""/>
      <w:lvlJc w:val="left"/>
      <w:pPr>
        <w:ind w:left="2798" w:hanging="400"/>
      </w:pPr>
      <w:rPr>
        <w:rFonts w:ascii="Wingdings" w:hAnsi="Wingdings" w:hint="default"/>
      </w:rPr>
    </w:lvl>
    <w:lvl w:ilvl="6" w:tplc="04090001" w:tentative="1">
      <w:start w:val="1"/>
      <w:numFmt w:val="bullet"/>
      <w:lvlText w:val=""/>
      <w:lvlJc w:val="left"/>
      <w:pPr>
        <w:ind w:left="3198" w:hanging="400"/>
      </w:pPr>
      <w:rPr>
        <w:rFonts w:ascii="Wingdings" w:hAnsi="Wingdings" w:hint="default"/>
      </w:rPr>
    </w:lvl>
    <w:lvl w:ilvl="7" w:tplc="04090003" w:tentative="1">
      <w:start w:val="1"/>
      <w:numFmt w:val="bullet"/>
      <w:lvlText w:val=""/>
      <w:lvlJc w:val="left"/>
      <w:pPr>
        <w:ind w:left="3598" w:hanging="400"/>
      </w:pPr>
      <w:rPr>
        <w:rFonts w:ascii="Wingdings" w:hAnsi="Wingdings" w:hint="default"/>
      </w:rPr>
    </w:lvl>
    <w:lvl w:ilvl="8" w:tplc="04090005" w:tentative="1">
      <w:start w:val="1"/>
      <w:numFmt w:val="bullet"/>
      <w:lvlText w:val=""/>
      <w:lvlJc w:val="left"/>
      <w:pPr>
        <w:ind w:left="3998" w:hanging="400"/>
      </w:pPr>
      <w:rPr>
        <w:rFonts w:ascii="Wingdings" w:hAnsi="Wingdings" w:hint="default"/>
      </w:rPr>
    </w:lvl>
  </w:abstractNum>
  <w:abstractNum w:abstractNumId="4" w15:restartNumberingAfterBreak="0">
    <w:nsid w:val="5DB000CE"/>
    <w:multiLevelType w:val="hybridMultilevel"/>
    <w:tmpl w:val="03EE2EC4"/>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AD5"/>
    <w:rsid w:val="00023371"/>
    <w:rsid w:val="000515D6"/>
    <w:rsid w:val="00055D17"/>
    <w:rsid w:val="000675D5"/>
    <w:rsid w:val="00072C81"/>
    <w:rsid w:val="00076C15"/>
    <w:rsid w:val="000A50BF"/>
    <w:rsid w:val="000B0B82"/>
    <w:rsid w:val="000B5D39"/>
    <w:rsid w:val="000F3D79"/>
    <w:rsid w:val="00105834"/>
    <w:rsid w:val="0014329C"/>
    <w:rsid w:val="001710E3"/>
    <w:rsid w:val="00181D46"/>
    <w:rsid w:val="001A04FD"/>
    <w:rsid w:val="001B740E"/>
    <w:rsid w:val="001B7457"/>
    <w:rsid w:val="001F107D"/>
    <w:rsid w:val="00205298"/>
    <w:rsid w:val="0022782C"/>
    <w:rsid w:val="0023493F"/>
    <w:rsid w:val="002566DD"/>
    <w:rsid w:val="0025761F"/>
    <w:rsid w:val="0026760C"/>
    <w:rsid w:val="0027185C"/>
    <w:rsid w:val="00285DA2"/>
    <w:rsid w:val="002919F8"/>
    <w:rsid w:val="00292ECE"/>
    <w:rsid w:val="002B6B71"/>
    <w:rsid w:val="002C3229"/>
    <w:rsid w:val="002E1C97"/>
    <w:rsid w:val="00306B1E"/>
    <w:rsid w:val="00313F08"/>
    <w:rsid w:val="00365064"/>
    <w:rsid w:val="003778AD"/>
    <w:rsid w:val="003805FC"/>
    <w:rsid w:val="003B3700"/>
    <w:rsid w:val="003B74EA"/>
    <w:rsid w:val="003C1F8B"/>
    <w:rsid w:val="003C6FD0"/>
    <w:rsid w:val="003D36D0"/>
    <w:rsid w:val="00404D9B"/>
    <w:rsid w:val="00407D6F"/>
    <w:rsid w:val="004416FA"/>
    <w:rsid w:val="0045364C"/>
    <w:rsid w:val="00472127"/>
    <w:rsid w:val="004724DB"/>
    <w:rsid w:val="00473875"/>
    <w:rsid w:val="00480601"/>
    <w:rsid w:val="004812C1"/>
    <w:rsid w:val="004A5CB6"/>
    <w:rsid w:val="004E3087"/>
    <w:rsid w:val="005067A6"/>
    <w:rsid w:val="0052271E"/>
    <w:rsid w:val="005419AB"/>
    <w:rsid w:val="00553E20"/>
    <w:rsid w:val="00570FB1"/>
    <w:rsid w:val="00587E3D"/>
    <w:rsid w:val="00603DEF"/>
    <w:rsid w:val="00677DA5"/>
    <w:rsid w:val="006A3B8C"/>
    <w:rsid w:val="006B1420"/>
    <w:rsid w:val="006B2462"/>
    <w:rsid w:val="006D266E"/>
    <w:rsid w:val="006E3B8E"/>
    <w:rsid w:val="0071408D"/>
    <w:rsid w:val="00720C70"/>
    <w:rsid w:val="00723FFC"/>
    <w:rsid w:val="00730472"/>
    <w:rsid w:val="007308EB"/>
    <w:rsid w:val="007338FA"/>
    <w:rsid w:val="00740FD9"/>
    <w:rsid w:val="00742914"/>
    <w:rsid w:val="00756CAC"/>
    <w:rsid w:val="0077341D"/>
    <w:rsid w:val="0079134C"/>
    <w:rsid w:val="007C45EF"/>
    <w:rsid w:val="007E334A"/>
    <w:rsid w:val="00806EBC"/>
    <w:rsid w:val="00811DFA"/>
    <w:rsid w:val="00814CA9"/>
    <w:rsid w:val="0082491B"/>
    <w:rsid w:val="00833025"/>
    <w:rsid w:val="00856EC3"/>
    <w:rsid w:val="008641F2"/>
    <w:rsid w:val="00895F61"/>
    <w:rsid w:val="008A281A"/>
    <w:rsid w:val="008D636C"/>
    <w:rsid w:val="008D7070"/>
    <w:rsid w:val="008F2FC0"/>
    <w:rsid w:val="00913AD5"/>
    <w:rsid w:val="00917DCF"/>
    <w:rsid w:val="00933FBB"/>
    <w:rsid w:val="00934F0D"/>
    <w:rsid w:val="009651BD"/>
    <w:rsid w:val="009707E6"/>
    <w:rsid w:val="00975A99"/>
    <w:rsid w:val="009A23E7"/>
    <w:rsid w:val="009D70EA"/>
    <w:rsid w:val="009E46D0"/>
    <w:rsid w:val="009E55B4"/>
    <w:rsid w:val="009F35E5"/>
    <w:rsid w:val="009F53CC"/>
    <w:rsid w:val="00A07227"/>
    <w:rsid w:val="00A130DE"/>
    <w:rsid w:val="00A42D28"/>
    <w:rsid w:val="00A609CA"/>
    <w:rsid w:val="00A63B93"/>
    <w:rsid w:val="00A86055"/>
    <w:rsid w:val="00A87C3A"/>
    <w:rsid w:val="00AA0945"/>
    <w:rsid w:val="00AB1C1C"/>
    <w:rsid w:val="00B072E8"/>
    <w:rsid w:val="00B07884"/>
    <w:rsid w:val="00B27782"/>
    <w:rsid w:val="00B51A60"/>
    <w:rsid w:val="00B52697"/>
    <w:rsid w:val="00B95492"/>
    <w:rsid w:val="00BA4427"/>
    <w:rsid w:val="00BC3B0B"/>
    <w:rsid w:val="00BD0409"/>
    <w:rsid w:val="00BE40AF"/>
    <w:rsid w:val="00BF5EEA"/>
    <w:rsid w:val="00C12A7F"/>
    <w:rsid w:val="00C22699"/>
    <w:rsid w:val="00C30686"/>
    <w:rsid w:val="00C338A5"/>
    <w:rsid w:val="00C40782"/>
    <w:rsid w:val="00C41851"/>
    <w:rsid w:val="00C478BE"/>
    <w:rsid w:val="00C51613"/>
    <w:rsid w:val="00C66CC4"/>
    <w:rsid w:val="00C9182F"/>
    <w:rsid w:val="00CC42D6"/>
    <w:rsid w:val="00CD5244"/>
    <w:rsid w:val="00D14676"/>
    <w:rsid w:val="00D22F6B"/>
    <w:rsid w:val="00D43A1F"/>
    <w:rsid w:val="00D5451E"/>
    <w:rsid w:val="00D62559"/>
    <w:rsid w:val="00D664FF"/>
    <w:rsid w:val="00D87837"/>
    <w:rsid w:val="00D902C0"/>
    <w:rsid w:val="00DA0385"/>
    <w:rsid w:val="00DA4E30"/>
    <w:rsid w:val="00DD659E"/>
    <w:rsid w:val="00E029F1"/>
    <w:rsid w:val="00E05DB1"/>
    <w:rsid w:val="00E102B0"/>
    <w:rsid w:val="00E1426B"/>
    <w:rsid w:val="00E25D43"/>
    <w:rsid w:val="00E50FA5"/>
    <w:rsid w:val="00E6008A"/>
    <w:rsid w:val="00E67A58"/>
    <w:rsid w:val="00E72EDD"/>
    <w:rsid w:val="00E74102"/>
    <w:rsid w:val="00E7561C"/>
    <w:rsid w:val="00E91B25"/>
    <w:rsid w:val="00E91F75"/>
    <w:rsid w:val="00E9223A"/>
    <w:rsid w:val="00E96209"/>
    <w:rsid w:val="00E96795"/>
    <w:rsid w:val="00EB1D00"/>
    <w:rsid w:val="00EB2D46"/>
    <w:rsid w:val="00EB39B3"/>
    <w:rsid w:val="00EC2116"/>
    <w:rsid w:val="00ED06D0"/>
    <w:rsid w:val="00ED11C1"/>
    <w:rsid w:val="00ED6225"/>
    <w:rsid w:val="00EF4255"/>
    <w:rsid w:val="00F602A3"/>
    <w:rsid w:val="00F678E1"/>
    <w:rsid w:val="00FA5769"/>
    <w:rsid w:val="00FE1511"/>
    <w:rsid w:val="00FE2DD4"/>
    <w:rsid w:val="00FE3681"/>
    <w:rsid w:val="00FF7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CAD3B"/>
  <w15:docId w15:val="{CE83D665-9950-4129-B8B1-A751151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바탕" w:hAnsi="Arial" w:cs="Arial"/>
        <w:lang w:val="en-GB" w:eastAsia="zh-CN" w:bidi="ar-SA"/>
      </w:rPr>
    </w:rPrDefault>
    <w:pPrDefault>
      <w:pPr>
        <w:widowControl w:val="0"/>
        <w:spacing w:after="12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lang w:eastAsia="en-US"/>
    </w:rPr>
  </w:style>
  <w:style w:type="paragraph" w:styleId="Heading1">
    <w:name w:val="heading 1"/>
    <w:basedOn w:val="Normal"/>
    <w:next w:val="Normal"/>
    <w:uiPriority w:val="9"/>
    <w:qFormat/>
    <w:pPr>
      <w:keepNext/>
    </w:pPr>
    <w:rPr>
      <w:sz w:val="24"/>
    </w:rPr>
  </w:style>
  <w:style w:type="paragraph" w:styleId="Heading2">
    <w:name w:val="heading 2"/>
    <w:basedOn w:val="Normal"/>
    <w:next w:val="Normal"/>
    <w:uiPriority w:val="9"/>
    <w:semiHidden/>
    <w:unhideWhenUsed/>
    <w:qFormat/>
    <w:pPr>
      <w:keepNext/>
      <w:widowControl/>
      <w:spacing w:after="0" w:line="240" w:lineRule="auto"/>
      <w:outlineLvl w:val="1"/>
    </w:pPr>
    <w:rPr>
      <w:rFonts w:ascii="Times New Roman" w:hAnsi="Times New Roman"/>
      <w:sz w:val="56"/>
      <w:lang w:val="en-US"/>
    </w:rPr>
  </w:style>
  <w:style w:type="paragraph" w:styleId="Heading3">
    <w:name w:val="heading 3"/>
    <w:basedOn w:val="Normal"/>
    <w:next w:val="Normal"/>
    <w:uiPriority w:val="9"/>
    <w:unhideWhenUsed/>
    <w:qFormat/>
    <w:pPr>
      <w:keepNext/>
      <w:widowControl/>
      <w:spacing w:before="240" w:after="60" w:line="240" w:lineRule="auto"/>
      <w:outlineLvl w:val="2"/>
    </w:pPr>
    <w:rPr>
      <w:sz w:val="24"/>
      <w:lang w:val="de-D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widowControl/>
      <w:spacing w:after="0" w:line="240" w:lineRule="auto"/>
      <w:jc w:val="center"/>
      <w:outlineLvl w:val="4"/>
    </w:pPr>
    <w:rPr>
      <w:rFonts w:ascii="Palatino" w:hAnsi="Palatino"/>
      <w:sz w:val="18"/>
      <w:lang w:val="en-US"/>
    </w:rPr>
  </w:style>
  <w:style w:type="paragraph" w:styleId="Heading6">
    <w:name w:val="heading 6"/>
    <w:basedOn w:val="Normal"/>
    <w:next w:val="Normal"/>
    <w:uiPriority w:val="9"/>
    <w:semiHidden/>
    <w:unhideWhenUsed/>
    <w:qFormat/>
    <w:pPr>
      <w:keepNext/>
      <w:widowControl/>
      <w:spacing w:line="240" w:lineRule="auto"/>
      <w:jc w:val="both"/>
      <w:outlineLvl w:val="5"/>
    </w:pPr>
    <w:rPr>
      <w:rFonts w:ascii="Palatino" w:hAnsi="Palatino"/>
      <w:lang w:val="en-US"/>
    </w:rPr>
  </w:style>
  <w:style w:type="paragraph" w:styleId="Heading7">
    <w:name w:val="heading 7"/>
    <w:basedOn w:val="Normal"/>
    <w:next w:val="Normal"/>
    <w:pPr>
      <w:keepNext/>
      <w:jc w:val="both"/>
      <w:outlineLvl w:val="6"/>
    </w:pPr>
    <w:rPr>
      <w:b/>
      <w:bCs/>
      <w:sz w:val="22"/>
      <w:lang w:val="en-US"/>
    </w:rPr>
  </w:style>
  <w:style w:type="paragraph" w:styleId="Heading8">
    <w:name w:val="heading 8"/>
    <w:basedOn w:val="Normal"/>
    <w:next w:val="Normal"/>
    <w:pPr>
      <w:keepNext/>
      <w:jc w:val="center"/>
      <w:outlineLvl w:val="7"/>
    </w:pPr>
    <w:rPr>
      <w:b/>
      <w:lang w:val="en-US"/>
    </w:rPr>
  </w:style>
  <w:style w:type="paragraph" w:styleId="Heading9">
    <w:name w:val="heading 9"/>
    <w:basedOn w:val="Normal"/>
    <w:next w:val="Normal"/>
    <w:pPr>
      <w:keepNext/>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widowControl/>
      <w:spacing w:before="120" w:after="60" w:line="240" w:lineRule="auto"/>
      <w:jc w:val="right"/>
    </w:pPr>
    <w:rPr>
      <w:rFonts w:eastAsia="맑은 고딕"/>
      <w:b/>
      <w:bCs/>
      <w:kern w:val="28"/>
      <w:sz w:val="32"/>
      <w:szCs w:val="32"/>
      <w:lang w:eastAsia="zh-CN"/>
    </w:rPr>
  </w:style>
  <w:style w:type="paragraph" w:customStyle="1" w:styleId="Heading41">
    <w:name w:val="Heading 41"/>
    <w:aliases w:val="H4"/>
    <w:basedOn w:val="Normal"/>
    <w:next w:val="Normal"/>
    <w:pPr>
      <w:keepNext/>
      <w:widowControl/>
      <w:spacing w:line="240" w:lineRule="auto"/>
      <w:ind w:left="2160"/>
      <w:jc w:val="both"/>
      <w:outlineLvl w:val="3"/>
    </w:pPr>
    <w:rPr>
      <w:rFonts w:ascii="Palatino" w:hAnsi="Palatino"/>
      <w:b/>
      <w:sz w:val="24"/>
      <w:lang w:val="en-US"/>
    </w:rPr>
  </w:style>
  <w:style w:type="paragraph" w:styleId="Header">
    <w:name w:val="header"/>
    <w:basedOn w:val="Normal"/>
  </w:style>
  <w:style w:type="paragraph" w:styleId="Footer">
    <w:name w:val="footer"/>
    <w:basedOn w:val="Normal"/>
  </w:style>
  <w:style w:type="paragraph" w:styleId="BodyText2">
    <w:name w:val="Body Text 2"/>
    <w:basedOn w:val="Normal"/>
    <w:pPr>
      <w:widowControl/>
      <w:spacing w:after="0" w:line="240" w:lineRule="auto"/>
      <w:ind w:left="1267"/>
    </w:pPr>
    <w:rPr>
      <w:lang w:val="en-US"/>
    </w:rPr>
  </w:style>
  <w:style w:type="paragraph" w:styleId="BodyText3">
    <w:name w:val="Body Text 3"/>
    <w:basedOn w:val="Normal"/>
    <w:pPr>
      <w:widowControl/>
      <w:spacing w:after="0" w:line="240" w:lineRule="auto"/>
    </w:pPr>
    <w:rPr>
      <w:rFonts w:ascii="Times New Roman" w:hAnsi="Times New Roman"/>
      <w:sz w:val="24"/>
    </w:rPr>
  </w:style>
  <w:style w:type="paragraph" w:customStyle="1" w:styleId="IndentText">
    <w:name w:val="Indent Text"/>
    <w:basedOn w:val="Normal"/>
    <w:pPr>
      <w:widowControl/>
      <w:spacing w:line="240" w:lineRule="auto"/>
      <w:ind w:left="720"/>
      <w:jc w:val="both"/>
    </w:pPr>
    <w:rPr>
      <w:lang w:val="en-US"/>
    </w:rPr>
  </w:style>
  <w:style w:type="paragraph" w:styleId="Caption">
    <w:name w:val="caption"/>
    <w:basedOn w:val="Normal"/>
    <w:next w:val="Normal"/>
    <w:pPr>
      <w:widowControl/>
      <w:spacing w:line="240" w:lineRule="auto"/>
      <w:jc w:val="center"/>
    </w:pPr>
    <w:rPr>
      <w:rFonts w:ascii="Times New Roman" w:hAnsi="Times New Roman"/>
      <w:b/>
      <w:u w:val="single"/>
      <w:lang w:val="en-US"/>
    </w:rPr>
  </w:style>
  <w:style w:type="paragraph" w:styleId="BodyTextIndent2">
    <w:name w:val="Body Text Indent 2"/>
    <w:basedOn w:val="Normal"/>
    <w:pPr>
      <w:widowControl/>
      <w:spacing w:line="240" w:lineRule="auto"/>
      <w:ind w:left="1170" w:hanging="450"/>
      <w:jc w:val="both"/>
    </w:pPr>
    <w:rPr>
      <w:rFonts w:ascii="Times New Roman" w:hAnsi="Times New Roman"/>
      <w:lang w:val="en-US"/>
    </w:rPr>
  </w:style>
  <w:style w:type="paragraph" w:styleId="BodyTextIndent3">
    <w:name w:val="Body Text Indent 3"/>
    <w:basedOn w:val="Normal"/>
    <w:pPr>
      <w:widowControl/>
      <w:spacing w:line="240" w:lineRule="auto"/>
      <w:ind w:left="720"/>
    </w:pPr>
    <w:rPr>
      <w:rFonts w:ascii="Times New Roman" w:hAnsi="Times New Roman"/>
      <w:lang w:val="en-US"/>
    </w:rPr>
  </w:style>
  <w:style w:type="paragraph" w:styleId="BodyText">
    <w:name w:val="Body Text"/>
    <w:basedOn w:val="Normal"/>
    <w:pPr>
      <w:widowControl/>
      <w:spacing w:line="240" w:lineRule="auto"/>
      <w:jc w:val="both"/>
    </w:pPr>
    <w:rPr>
      <w:rFonts w:ascii="Palatino" w:hAnsi="Palatino"/>
      <w:lang w:val="en-US"/>
    </w:rPr>
  </w:style>
  <w:style w:type="paragraph" w:styleId="List2">
    <w:name w:val="List 2"/>
    <w:basedOn w:val="Normal"/>
    <w:pPr>
      <w:widowControl/>
      <w:spacing w:after="0" w:line="240" w:lineRule="auto"/>
      <w:ind w:left="720" w:hanging="360"/>
    </w:pPr>
    <w:rPr>
      <w:rFonts w:ascii="Palatino" w:hAnsi="Palatino"/>
      <w:sz w:val="24"/>
      <w:lang w:val="en-US"/>
    </w:rPr>
  </w:style>
  <w:style w:type="paragraph" w:styleId="BlockText">
    <w:name w:val="Block Text"/>
    <w:basedOn w:val="Normal"/>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BodyTextIndent">
    <w:name w:val="Body Text Indent"/>
    <w:basedOn w:val="Normal"/>
    <w:pPr>
      <w:widowControl/>
      <w:spacing w:line="240" w:lineRule="auto"/>
      <w:ind w:left="360"/>
      <w:jc w:val="both"/>
    </w:pPr>
    <w:rPr>
      <w:rFonts w:ascii="Palatino" w:hAnsi="Palatino"/>
      <w:lang w:val="en-US"/>
    </w:rPr>
  </w:style>
  <w:style w:type="character" w:styleId="Strong">
    <w:name w:val="Strong"/>
    <w:rPr>
      <w:b/>
      <w:bCs/>
      <w:w w:val="100"/>
      <w:position w:val="-1"/>
      <w:effect w:val="none"/>
      <w:vertAlign w:val="baseline"/>
      <w:cs w:val="0"/>
      <w:em w:val="none"/>
    </w:rPr>
  </w:style>
  <w:style w:type="paragraph" w:styleId="FootnoteText">
    <w:name w:val="footnote text"/>
    <w:basedOn w:val="Normal"/>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TH">
    <w:name w:val="TH"/>
    <w:basedOn w:val="Normal"/>
    <w:pPr>
      <w:keepNext/>
      <w:keepLines/>
      <w:spacing w:after="0" w:line="240" w:lineRule="auto"/>
      <w:jc w:val="center"/>
    </w:pPr>
    <w:rPr>
      <w:rFonts w:ascii="Times New Roman" w:hAnsi="Times New Roman"/>
      <w:b/>
      <w:lang w:val="en-AU"/>
    </w:rPr>
  </w:style>
  <w:style w:type="paragraph" w:styleId="BalloonText">
    <w:name w:val="Balloon Text"/>
    <w:basedOn w:val="Normal"/>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jc w:val="right"/>
      <w:textDirection w:val="btLr"/>
      <w:textAlignment w:val="top"/>
      <w:outlineLvl w:val="0"/>
    </w:pPr>
    <w:rPr>
      <w:b/>
      <w:position w:val="-1"/>
      <w:sz w:val="34"/>
      <w:lang w:eastAsia="en-US"/>
    </w:rPr>
  </w:style>
  <w:style w:type="character" w:styleId="PageNumber">
    <w:name w:val="page number"/>
    <w:basedOn w:val="DefaultParagraphFont"/>
    <w:rPr>
      <w:w w:val="100"/>
      <w:position w:val="-1"/>
      <w:effect w:val="none"/>
      <w:vertAlign w:val="baseline"/>
      <w:cs w:val="0"/>
      <w:em w:val="none"/>
    </w:rPr>
  </w:style>
  <w:style w:type="character" w:styleId="CommentReference">
    <w:name w:val="annotation reference"/>
    <w:rPr>
      <w:w w:val="100"/>
      <w:position w:val="-1"/>
      <w:sz w:val="18"/>
      <w:szCs w:val="18"/>
      <w:effect w:val="none"/>
      <w:vertAlign w:val="baseline"/>
      <w:cs w:val="0"/>
      <w:em w:val="none"/>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Reftext">
    <w:name w:val="Ref_text"/>
    <w:basedOn w:val="Normal"/>
    <w:pPr>
      <w:widowControl/>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pPr>
      <w:widowControl/>
      <w:overflowPunct w:val="0"/>
      <w:autoSpaceDE w:val="0"/>
      <w:autoSpaceDN w:val="0"/>
      <w:adjustRightInd w:val="0"/>
      <w:spacing w:after="180" w:line="240" w:lineRule="auto"/>
      <w:ind w:leftChars="0" w:left="568" w:firstLineChars="0" w:hanging="284"/>
      <w:textAlignment w:val="baseline"/>
    </w:pPr>
    <w:rPr>
      <w:rFonts w:ascii="Times New Roman" w:eastAsia="맑은 고딕" w:hAnsi="Times New Roman"/>
    </w:rPr>
  </w:style>
  <w:style w:type="paragraph" w:styleId="List">
    <w:name w:val="List"/>
    <w:basedOn w:val="Normal"/>
    <w:pPr>
      <w:ind w:leftChars="200" w:left="100" w:hangingChars="200" w:hanging="200"/>
      <w:contextualSpacing/>
    </w:pPr>
  </w:style>
  <w:style w:type="paragraph" w:customStyle="1" w:styleId="DefaultParagraphFontParaCharCharChar">
    <w:name w:val="Default Paragraph Font Para Char Char Char"/>
    <w:basedOn w:val="Normal"/>
    <w:pPr>
      <w:widowControl/>
      <w:overflowPunct w:val="0"/>
      <w:autoSpaceDE w:val="0"/>
      <w:autoSpaceDN w:val="0"/>
      <w:adjustRightInd w:val="0"/>
      <w:spacing w:after="160"/>
      <w:textAlignment w:val="baseline"/>
    </w:pPr>
    <w:rPr>
      <w:rFonts w:eastAsia="맑은 고딕"/>
      <w:szCs w:val="22"/>
      <w:lang w:val="en-US"/>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val="en-US"/>
    </w:rPr>
  </w:style>
  <w:style w:type="paragraph" w:customStyle="1" w:styleId="-11">
    <w:name w:val="색상형 목록 - 강조색 11"/>
    <w:basedOn w:val="Normal"/>
    <w:pPr>
      <w:ind w:leftChars="400" w:left="800"/>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qFormat/>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qFormat/>
    <w:pPr>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rPr>
      <w:rFonts w:ascii="바탕" w:hAnsi="Courier New" w:cs="Courier New"/>
      <w:w w:val="100"/>
      <w:kern w:val="2"/>
      <w:position w:val="-1"/>
      <w:effect w:val="none"/>
      <w:vertAlign w:val="baseline"/>
      <w:cs w:val="0"/>
      <w:em w:val="none"/>
    </w:rPr>
  </w:style>
  <w:style w:type="paragraph" w:styleId="ListBullet2">
    <w:name w:val="List Bullet 2"/>
    <w:basedOn w:val="Normal"/>
    <w:pPr>
      <w:numPr>
        <w:numId w:val="1"/>
      </w:numPr>
      <w:ind w:left="-1" w:hanging="1"/>
      <w:contextualSpacing/>
    </w:pPr>
  </w:style>
  <w:style w:type="paragraph" w:customStyle="1" w:styleId="TAL">
    <w:name w:val="TAL"/>
    <w:basedOn w:val="Normal"/>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pPr>
      <w:widowControl/>
      <w:spacing w:after="180" w:line="240" w:lineRule="auto"/>
      <w:ind w:leftChars="0" w:left="568" w:firstLineChars="0" w:hanging="284"/>
    </w:pPr>
    <w:rPr>
      <w:rFonts w:ascii="Times New Roman" w:eastAsia="맑은 고딕"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textDirection w:val="btLr"/>
      <w:textAlignment w:val="top"/>
      <w:outlineLvl w:val="0"/>
    </w:pPr>
    <w:rPr>
      <w:rFonts w:ascii="Courier New" w:eastAsia="맑은 고딕" w:hAnsi="Courier New"/>
      <w:b/>
      <w:noProof/>
      <w:position w:val="-1"/>
    </w:rPr>
  </w:style>
  <w:style w:type="paragraph" w:styleId="HTMLPreformatted">
    <w:name w:val="HTML Preformatted"/>
    <w:basedOn w:val="Normal"/>
    <w:qFormat/>
    <w:pPr>
      <w:widowControl/>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rPr>
      <w:rFonts w:ascii="굴림체" w:eastAsia="굴림체" w:hAnsi="굴림체" w:cs="굴림체"/>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TOC8">
    <w:name w:val="toc 8"/>
    <w:basedOn w:val="TOC1"/>
    <w:pPr>
      <w:spacing w:before="180"/>
      <w:ind w:left="2693" w:hanging="2693"/>
    </w:pPr>
    <w:rPr>
      <w:b/>
    </w:rPr>
  </w:style>
  <w:style w:type="paragraph" w:styleId="TOC1">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TOC3">
    <w:name w:val="toc 3"/>
    <w:basedOn w:val="TOC2"/>
    <w:pPr>
      <w:ind w:left="1134" w:hanging="1134"/>
    </w:pPr>
  </w:style>
  <w:style w:type="paragraph" w:styleId="TOC2">
    <w:name w:val="toc 2"/>
    <w:basedOn w:val="TOC1"/>
    <w:pPr>
      <w:spacing w:before="0"/>
      <w:ind w:left="851" w:hanging="851"/>
    </w:pPr>
    <w:rPr>
      <w:sz w:val="20"/>
    </w:rPr>
  </w:style>
  <w:style w:type="paragraph" w:customStyle="1" w:styleId="TAH">
    <w:name w:val="TAH"/>
    <w:basedOn w:val="Normal"/>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pPr>
      <w:widowControl/>
      <w:spacing w:after="160"/>
    </w:pPr>
    <w:rPr>
      <w:rFonts w:eastAsia="SimSun"/>
      <w:color w:val="0000FF"/>
      <w:kern w:val="2"/>
      <w:lang w:val="en-US" w:eastAsia="zh-CN"/>
    </w:rPr>
  </w:style>
  <w:style w:type="paragraph" w:styleId="DocumentMap">
    <w:name w:val="Document Map"/>
    <w:basedOn w:val="Normal"/>
    <w:rPr>
      <w:rFonts w:ascii="굴림" w:eastAsia="굴림"/>
      <w:sz w:val="18"/>
      <w:szCs w:val="18"/>
    </w:rPr>
  </w:style>
  <w:style w:type="character" w:customStyle="1" w:styleId="DocumentMapChar">
    <w:name w:val="Document Map Char"/>
    <w:rPr>
      <w:rFonts w:ascii="굴림" w:eastAsia="굴림" w:hAnsi="Arial"/>
      <w:w w:val="100"/>
      <w:position w:val="-1"/>
      <w:sz w:val="18"/>
      <w:szCs w:val="18"/>
      <w:effect w:val="none"/>
      <w:vertAlign w:val="baseline"/>
      <w:cs w:val="0"/>
      <w:em w:val="none"/>
      <w:lang w:val="en-GB" w:eastAsia="en-US"/>
    </w:r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textDirection w:val="btLr"/>
      <w:textAlignment w:val="top"/>
      <w:outlineLvl w:val="0"/>
    </w:pPr>
    <w:rPr>
      <w:rFonts w:eastAsia="맑은 고딕"/>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Normal"/>
    <w:pPr>
      <w:widowControl/>
      <w:spacing w:after="220" w:line="240" w:lineRule="auto"/>
    </w:pPr>
    <w:rPr>
      <w:rFonts w:eastAsia="맑은 고딕"/>
      <w:sz w:val="22"/>
      <w:lang w:val="en-US"/>
    </w:rPr>
  </w:style>
  <w:style w:type="character" w:customStyle="1" w:styleId="TitleChar">
    <w:name w:val="Title Char"/>
    <w:rPr>
      <w:rFonts w:ascii="Arial" w:eastAsia="맑은 고딕"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val="en-US" w:eastAsia="ko-KR"/>
    </w:rPr>
  </w:style>
  <w:style w:type="paragraph" w:customStyle="1" w:styleId="TAC">
    <w:name w:val="TAC"/>
    <w:basedOn w:val="TAL"/>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AB1C1C"/>
    <w:pPr>
      <w:ind w:left="720"/>
      <w:contextualSpacing/>
    </w:pPr>
  </w:style>
  <w:style w:type="paragraph" w:styleId="Revision">
    <w:name w:val="Revision"/>
    <w:hidden/>
    <w:uiPriority w:val="99"/>
    <w:semiHidden/>
    <w:rsid w:val="00740FD9"/>
    <w:pPr>
      <w:widowControl/>
      <w:spacing w:after="0"/>
      <w:ind w:firstLine="0"/>
    </w:pPr>
    <w:rPr>
      <w:position w:val="-1"/>
      <w:lang w:eastAsia="en-US"/>
    </w:rPr>
  </w:style>
  <w:style w:type="paragraph" w:customStyle="1" w:styleId="TF">
    <w:name w:val="TF"/>
    <w:basedOn w:val="Normal"/>
    <w:link w:val="TFChar"/>
    <w:rsid w:val="00473875"/>
    <w:pPr>
      <w:keepLines/>
      <w:widowControl/>
      <w:suppressAutoHyphens w:val="0"/>
      <w:spacing w:after="240" w:line="240" w:lineRule="auto"/>
      <w:ind w:leftChars="0" w:left="0" w:firstLineChars="0" w:firstLine="0"/>
      <w:jc w:val="center"/>
      <w:textDirection w:val="lrTb"/>
      <w:textAlignment w:val="auto"/>
      <w:outlineLvl w:val="9"/>
    </w:pPr>
    <w:rPr>
      <w:rFonts w:eastAsia="Times New Roman" w:cs="Times New Roman"/>
      <w:b/>
      <w:position w:val="0"/>
    </w:rPr>
  </w:style>
  <w:style w:type="character" w:customStyle="1" w:styleId="TFChar">
    <w:name w:val="TF Char"/>
    <w:link w:val="TF"/>
    <w:rsid w:val="00473875"/>
    <w:rPr>
      <w:rFonts w:eastAsia="Times New Roman" w:cs="Times New Roman"/>
      <w:b/>
      <w:lang w:eastAsia="en-US"/>
    </w:rPr>
  </w:style>
  <w:style w:type="character" w:customStyle="1" w:styleId="UnresolvedMention">
    <w:name w:val="Unresolved Mention"/>
    <w:basedOn w:val="DefaultParagraphFont"/>
    <w:uiPriority w:val="99"/>
    <w:semiHidden/>
    <w:unhideWhenUsed/>
    <w:rsid w:val="00934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6A2DB98-5CA0-4844-9421-E3759D689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Kyunghun Jung</dc:creator>
  <cp:lastModifiedBy>이학주/5G/6G표준Lab(SR)/삼성전자</cp:lastModifiedBy>
  <cp:revision>6</cp:revision>
  <dcterms:created xsi:type="dcterms:W3CDTF">2023-07-10T01:19:00Z</dcterms:created>
  <dcterms:modified xsi:type="dcterms:W3CDTF">2023-07-10T01:40:00Z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